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11BF" w14:textId="77777777" w:rsidR="008B155E" w:rsidRPr="008B155E" w:rsidRDefault="008B155E" w:rsidP="008B155E">
      <w:pPr>
        <w:spacing w:after="0" w:line="276" w:lineRule="auto"/>
        <w:jc w:val="right"/>
        <w:rPr>
          <w:rFonts w:ascii="Times New Roman" w:hAnsi="Times New Roman" w:cs="Times New Roman"/>
          <w:i/>
          <w:sz w:val="24"/>
          <w:szCs w:val="28"/>
        </w:rPr>
      </w:pPr>
      <w:r w:rsidRPr="008B155E">
        <w:rPr>
          <w:rFonts w:ascii="Times New Roman" w:hAnsi="Times New Roman" w:cs="Times New Roman"/>
          <w:i/>
          <w:sz w:val="24"/>
          <w:szCs w:val="28"/>
        </w:rPr>
        <w:t xml:space="preserve">Доклад </w:t>
      </w:r>
      <w:r w:rsidRPr="008B155E">
        <w:rPr>
          <w:rFonts w:ascii="Times New Roman" w:hAnsi="Times New Roman" w:cs="Times New Roman"/>
          <w:i/>
          <w:sz w:val="24"/>
          <w:szCs w:val="28"/>
          <w:lang w:val="kk-KZ"/>
        </w:rPr>
        <w:t xml:space="preserve">на </w:t>
      </w:r>
      <w:r w:rsidRPr="008B155E">
        <w:rPr>
          <w:rFonts w:ascii="Times New Roman" w:hAnsi="Times New Roman" w:cs="Times New Roman"/>
          <w:i/>
          <w:sz w:val="24"/>
          <w:szCs w:val="28"/>
        </w:rPr>
        <w:t>17 апреля 2026 года</w:t>
      </w:r>
    </w:p>
    <w:p w14:paraId="277D90A6" w14:textId="77777777" w:rsidR="008B155E" w:rsidRPr="008B155E" w:rsidRDefault="008B155E" w:rsidP="008B155E">
      <w:pPr>
        <w:spacing w:after="0" w:line="276" w:lineRule="auto"/>
        <w:jc w:val="center"/>
        <w:rPr>
          <w:rFonts w:ascii="Times New Roman" w:hAnsi="Times New Roman" w:cs="Times New Roman"/>
          <w:sz w:val="28"/>
          <w:szCs w:val="28"/>
        </w:rPr>
      </w:pPr>
    </w:p>
    <w:p w14:paraId="1722F5FE" w14:textId="77777777" w:rsidR="008B155E" w:rsidRPr="00FC53F7" w:rsidRDefault="008B155E" w:rsidP="008B155E">
      <w:pPr>
        <w:spacing w:after="0" w:line="276" w:lineRule="auto"/>
        <w:ind w:firstLine="709"/>
        <w:jc w:val="center"/>
        <w:rPr>
          <w:rFonts w:ascii="Times New Roman" w:hAnsi="Times New Roman" w:cs="Times New Roman"/>
          <w:b/>
          <w:sz w:val="32"/>
          <w:szCs w:val="28"/>
        </w:rPr>
      </w:pPr>
      <w:r w:rsidRPr="00FC53F7">
        <w:rPr>
          <w:rFonts w:ascii="Times New Roman" w:hAnsi="Times New Roman" w:cs="Times New Roman"/>
          <w:b/>
          <w:sz w:val="32"/>
          <w:szCs w:val="28"/>
        </w:rPr>
        <w:t xml:space="preserve">Основные изменения </w:t>
      </w:r>
    </w:p>
    <w:p w14:paraId="3343C1E7" w14:textId="77777777" w:rsidR="008B155E" w:rsidRPr="00FC53F7" w:rsidRDefault="008B155E" w:rsidP="008B155E">
      <w:pPr>
        <w:spacing w:after="0" w:line="276" w:lineRule="auto"/>
        <w:ind w:firstLine="709"/>
        <w:jc w:val="center"/>
        <w:rPr>
          <w:rFonts w:ascii="Times New Roman" w:hAnsi="Times New Roman" w:cs="Times New Roman"/>
          <w:b/>
          <w:sz w:val="32"/>
          <w:szCs w:val="28"/>
        </w:rPr>
      </w:pPr>
      <w:r w:rsidRPr="00FC53F7">
        <w:rPr>
          <w:rFonts w:ascii="Times New Roman" w:hAnsi="Times New Roman" w:cs="Times New Roman"/>
          <w:b/>
          <w:sz w:val="32"/>
          <w:szCs w:val="28"/>
        </w:rPr>
        <w:t>в налогообложении нерезидентов с 1 января 2026 года</w:t>
      </w:r>
    </w:p>
    <w:p w14:paraId="49729056" w14:textId="77777777" w:rsidR="008B155E" w:rsidRPr="00FC53F7" w:rsidRDefault="008B155E" w:rsidP="008B155E">
      <w:pPr>
        <w:spacing w:after="0" w:line="276" w:lineRule="auto"/>
        <w:ind w:firstLine="709"/>
        <w:jc w:val="both"/>
        <w:rPr>
          <w:rFonts w:ascii="Times New Roman" w:hAnsi="Times New Roman" w:cs="Times New Roman"/>
          <w:sz w:val="32"/>
          <w:szCs w:val="28"/>
        </w:rPr>
      </w:pPr>
    </w:p>
    <w:p w14:paraId="4B180FC7" w14:textId="77777777" w:rsidR="008B155E" w:rsidRPr="00FC53F7" w:rsidRDefault="008B155E" w:rsidP="008B155E">
      <w:pPr>
        <w:spacing w:after="0" w:line="276" w:lineRule="auto"/>
        <w:ind w:firstLine="709"/>
        <w:jc w:val="center"/>
        <w:rPr>
          <w:rFonts w:ascii="Times New Roman" w:hAnsi="Times New Roman" w:cs="Times New Roman"/>
          <w:b/>
          <w:sz w:val="32"/>
          <w:szCs w:val="28"/>
        </w:rPr>
      </w:pPr>
      <w:r w:rsidRPr="00FC53F7">
        <w:rPr>
          <w:rFonts w:ascii="Times New Roman" w:hAnsi="Times New Roman" w:cs="Times New Roman"/>
          <w:b/>
          <w:sz w:val="32"/>
          <w:szCs w:val="28"/>
        </w:rPr>
        <w:t>Уважаемые дамы и господа, коллеги!</w:t>
      </w:r>
    </w:p>
    <w:p w14:paraId="75222BA4" w14:textId="77777777" w:rsidR="008B155E" w:rsidRPr="008B155E" w:rsidRDefault="008B155E" w:rsidP="008B155E">
      <w:pPr>
        <w:spacing w:after="0" w:line="276" w:lineRule="auto"/>
        <w:ind w:firstLine="709"/>
        <w:jc w:val="center"/>
        <w:rPr>
          <w:rFonts w:ascii="Times New Roman" w:hAnsi="Times New Roman" w:cs="Times New Roman"/>
          <w:b/>
          <w:sz w:val="28"/>
          <w:szCs w:val="28"/>
        </w:rPr>
      </w:pPr>
    </w:p>
    <w:p w14:paraId="3AF1376D" w14:textId="77777777" w:rsidR="008B155E" w:rsidRPr="00FC53F7" w:rsidRDefault="00FC53F7" w:rsidP="00FC53F7">
      <w:pPr>
        <w:spacing w:after="0" w:line="276"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Хотел бы вам </w:t>
      </w:r>
      <w:r w:rsidR="00C94F02">
        <w:rPr>
          <w:rFonts w:ascii="Times New Roman" w:hAnsi="Times New Roman" w:cs="Times New Roman"/>
          <w:sz w:val="32"/>
          <w:szCs w:val="32"/>
          <w:lang w:val="kk-KZ"/>
        </w:rPr>
        <w:t xml:space="preserve">рассказать </w:t>
      </w:r>
      <w:r>
        <w:rPr>
          <w:rFonts w:ascii="Times New Roman" w:hAnsi="Times New Roman" w:cs="Times New Roman"/>
          <w:sz w:val="32"/>
          <w:szCs w:val="32"/>
        </w:rPr>
        <w:t>об о</w:t>
      </w:r>
      <w:r w:rsidRPr="00FC53F7">
        <w:rPr>
          <w:rFonts w:ascii="Times New Roman" w:hAnsi="Times New Roman" w:cs="Times New Roman"/>
          <w:sz w:val="32"/>
          <w:szCs w:val="32"/>
        </w:rPr>
        <w:t>сновны</w:t>
      </w:r>
      <w:r>
        <w:rPr>
          <w:rFonts w:ascii="Times New Roman" w:hAnsi="Times New Roman" w:cs="Times New Roman"/>
          <w:sz w:val="32"/>
          <w:szCs w:val="32"/>
        </w:rPr>
        <w:t xml:space="preserve">х изменениях </w:t>
      </w:r>
      <w:r w:rsidR="008B155E" w:rsidRPr="00FC53F7">
        <w:rPr>
          <w:rFonts w:ascii="Times New Roman" w:hAnsi="Times New Roman" w:cs="Times New Roman"/>
          <w:sz w:val="32"/>
          <w:szCs w:val="32"/>
        </w:rPr>
        <w:t xml:space="preserve">в </w:t>
      </w:r>
      <w:r>
        <w:rPr>
          <w:rFonts w:ascii="Times New Roman" w:hAnsi="Times New Roman" w:cs="Times New Roman"/>
          <w:sz w:val="32"/>
          <w:szCs w:val="32"/>
        </w:rPr>
        <w:t>Новом Н</w:t>
      </w:r>
      <w:r w:rsidR="008B155E" w:rsidRPr="00FC53F7">
        <w:rPr>
          <w:rFonts w:ascii="Times New Roman" w:hAnsi="Times New Roman" w:cs="Times New Roman"/>
          <w:sz w:val="32"/>
          <w:szCs w:val="32"/>
        </w:rPr>
        <w:t>алогов</w:t>
      </w:r>
      <w:r>
        <w:rPr>
          <w:rFonts w:ascii="Times New Roman" w:hAnsi="Times New Roman" w:cs="Times New Roman"/>
          <w:sz w:val="32"/>
          <w:szCs w:val="32"/>
        </w:rPr>
        <w:t>ом</w:t>
      </w:r>
      <w:r w:rsidR="008B155E" w:rsidRPr="00FC53F7">
        <w:rPr>
          <w:rFonts w:ascii="Times New Roman" w:hAnsi="Times New Roman" w:cs="Times New Roman"/>
          <w:sz w:val="32"/>
          <w:szCs w:val="32"/>
        </w:rPr>
        <w:t xml:space="preserve"> кодекс</w:t>
      </w:r>
      <w:r>
        <w:rPr>
          <w:rFonts w:ascii="Times New Roman" w:hAnsi="Times New Roman" w:cs="Times New Roman"/>
          <w:sz w:val="32"/>
          <w:szCs w:val="32"/>
        </w:rPr>
        <w:t>е</w:t>
      </w:r>
      <w:r w:rsidR="008B155E" w:rsidRPr="00FC53F7">
        <w:rPr>
          <w:rFonts w:ascii="Times New Roman" w:hAnsi="Times New Roman" w:cs="Times New Roman"/>
          <w:sz w:val="32"/>
          <w:szCs w:val="32"/>
        </w:rPr>
        <w:t>.</w:t>
      </w:r>
    </w:p>
    <w:p w14:paraId="52E82C62"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 xml:space="preserve">Мой доклад будет состоять из двух больших блоков: </w:t>
      </w:r>
      <w:r w:rsidR="00AC7A53">
        <w:rPr>
          <w:rFonts w:ascii="Times New Roman" w:hAnsi="Times New Roman" w:cs="Times New Roman"/>
          <w:sz w:val="32"/>
          <w:szCs w:val="32"/>
        </w:rPr>
        <w:t>о</w:t>
      </w:r>
      <w:r w:rsidRPr="00FC53F7">
        <w:rPr>
          <w:rFonts w:ascii="Times New Roman" w:hAnsi="Times New Roman" w:cs="Times New Roman"/>
          <w:sz w:val="32"/>
          <w:szCs w:val="32"/>
        </w:rPr>
        <w:t xml:space="preserve">сновные изменения в налогообложении нерезидентов с 1 января 2026 года и </w:t>
      </w:r>
      <w:r w:rsidR="00FC53F7">
        <w:rPr>
          <w:rFonts w:ascii="Times New Roman" w:hAnsi="Times New Roman" w:cs="Times New Roman"/>
          <w:sz w:val="32"/>
          <w:szCs w:val="32"/>
        </w:rPr>
        <w:t xml:space="preserve">о </w:t>
      </w:r>
      <w:r w:rsidRPr="00FC53F7">
        <w:rPr>
          <w:rFonts w:ascii="Times New Roman" w:hAnsi="Times New Roman" w:cs="Times New Roman"/>
          <w:sz w:val="32"/>
          <w:szCs w:val="32"/>
        </w:rPr>
        <w:t>положения</w:t>
      </w:r>
      <w:r w:rsidR="00FC53F7">
        <w:rPr>
          <w:rFonts w:ascii="Times New Roman" w:hAnsi="Times New Roman" w:cs="Times New Roman"/>
          <w:sz w:val="32"/>
          <w:szCs w:val="32"/>
        </w:rPr>
        <w:t>х</w:t>
      </w:r>
      <w:r w:rsidRPr="00FC53F7">
        <w:rPr>
          <w:rFonts w:ascii="Times New Roman" w:hAnsi="Times New Roman" w:cs="Times New Roman"/>
          <w:sz w:val="32"/>
          <w:szCs w:val="32"/>
        </w:rPr>
        <w:t xml:space="preserve"> Многосторонней налоговой конвенции (</w:t>
      </w:r>
      <w:r w:rsidRPr="00FC53F7">
        <w:rPr>
          <w:rFonts w:ascii="Times New Roman" w:hAnsi="Times New Roman" w:cs="Times New Roman"/>
          <w:sz w:val="32"/>
          <w:szCs w:val="32"/>
          <w:lang w:val="en-US"/>
        </w:rPr>
        <w:t>MLI</w:t>
      </w:r>
      <w:r w:rsidRPr="00FC53F7">
        <w:rPr>
          <w:rFonts w:ascii="Times New Roman" w:hAnsi="Times New Roman" w:cs="Times New Roman"/>
          <w:sz w:val="32"/>
          <w:szCs w:val="32"/>
        </w:rPr>
        <w:t>).</w:t>
      </w:r>
    </w:p>
    <w:p w14:paraId="2FFB9900"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Начну с первого блока.</w:t>
      </w:r>
    </w:p>
    <w:p w14:paraId="62294FF8"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С 1 января 2026 года вступил в силу Новый Налоговый кодекс. При разработке раздела по налогообложению нерезидентов работа была направлена на то, чтобы устранить любые «серые зоны» и сделать налоговую среду в Казахстане максимально предсказуемой и комфортной для международного бизнеса.</w:t>
      </w:r>
    </w:p>
    <w:p w14:paraId="65EDB50F" w14:textId="77777777" w:rsidR="008B155E" w:rsidRPr="00FC53F7" w:rsidRDefault="008B155E" w:rsidP="008B155E">
      <w:pPr>
        <w:spacing w:after="0" w:line="276" w:lineRule="auto"/>
        <w:ind w:firstLine="709"/>
        <w:jc w:val="both"/>
        <w:rPr>
          <w:rFonts w:ascii="Times New Roman" w:hAnsi="Times New Roman" w:cs="Times New Roman"/>
          <w:sz w:val="12"/>
          <w:szCs w:val="12"/>
        </w:rPr>
      </w:pPr>
    </w:p>
    <w:p w14:paraId="6B47E3BA"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b/>
          <w:sz w:val="32"/>
          <w:szCs w:val="32"/>
        </w:rPr>
        <w:t>Инвестиционная привлекательность и новые льготы</w:t>
      </w:r>
    </w:p>
    <w:p w14:paraId="3FF84A43"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Мы понимаем значимость иностранного капитала, поэтому внедрили ряд мер, которые делают Казахстан еще более конкурентоспособным:</w:t>
      </w:r>
    </w:p>
    <w:p w14:paraId="3345B133" w14:textId="77777777" w:rsidR="008B155E" w:rsidRPr="00FC53F7" w:rsidRDefault="008B155E" w:rsidP="008B155E">
      <w:pPr>
        <w:pStyle w:val="a3"/>
        <w:numPr>
          <w:ilvl w:val="0"/>
          <w:numId w:val="1"/>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Дивиденды: Введена новая льготная ставка 5% при условии владения долей не менее 25% (для выплат в пределах 230 000 МРП).</w:t>
      </w:r>
    </w:p>
    <w:p w14:paraId="13ABC899" w14:textId="77777777" w:rsidR="008B155E" w:rsidRPr="00FC53F7" w:rsidRDefault="008B155E" w:rsidP="008B155E">
      <w:pPr>
        <w:pStyle w:val="a3"/>
        <w:numPr>
          <w:ilvl w:val="0"/>
          <w:numId w:val="1"/>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Снижение стоимости капитала: Установлена льготная ставка 10% по доходам в виде вознаграждений по кредитам и долговым ценным бумагам.</w:t>
      </w:r>
    </w:p>
    <w:p w14:paraId="403B4B9B" w14:textId="77777777" w:rsidR="008B155E" w:rsidRPr="00FC53F7" w:rsidRDefault="008B155E" w:rsidP="008B155E">
      <w:pPr>
        <w:pStyle w:val="a3"/>
        <w:numPr>
          <w:ilvl w:val="0"/>
          <w:numId w:val="1"/>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Поддержка технологий: Полностью восстановлена льгота для участников Astana Hub по освобождению доходов в виде роялти от налогообложения.</w:t>
      </w:r>
    </w:p>
    <w:p w14:paraId="3DD051B9" w14:textId="77777777" w:rsidR="008B155E" w:rsidRPr="00FC53F7" w:rsidRDefault="008B155E" w:rsidP="008B155E">
      <w:pPr>
        <w:pStyle w:val="a3"/>
        <w:numPr>
          <w:ilvl w:val="0"/>
          <w:numId w:val="1"/>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Стимулирование рынка: Для физических лиц сохранена льгота по доходу от прироста стоимости при реализации ценных бумаг методом открытых торгов на биржах РК.</w:t>
      </w:r>
    </w:p>
    <w:p w14:paraId="7BDC0CEE" w14:textId="77777777" w:rsidR="008B155E" w:rsidRPr="00FC53F7" w:rsidRDefault="008B155E" w:rsidP="008B155E">
      <w:pPr>
        <w:pStyle w:val="a3"/>
        <w:tabs>
          <w:tab w:val="left" w:pos="993"/>
        </w:tabs>
        <w:spacing w:after="0" w:line="276" w:lineRule="auto"/>
        <w:ind w:left="709"/>
        <w:jc w:val="both"/>
        <w:rPr>
          <w:rFonts w:ascii="Times New Roman" w:hAnsi="Times New Roman" w:cs="Times New Roman"/>
          <w:sz w:val="32"/>
          <w:szCs w:val="32"/>
        </w:rPr>
      </w:pPr>
    </w:p>
    <w:p w14:paraId="43E907CA" w14:textId="77777777" w:rsidR="008B155E" w:rsidRPr="00FC53F7" w:rsidRDefault="008B155E" w:rsidP="008B155E">
      <w:pPr>
        <w:spacing w:after="0" w:line="276" w:lineRule="auto"/>
        <w:ind w:firstLine="709"/>
        <w:jc w:val="both"/>
        <w:rPr>
          <w:rFonts w:ascii="Times New Roman" w:hAnsi="Times New Roman" w:cs="Times New Roman"/>
          <w:b/>
          <w:sz w:val="32"/>
          <w:szCs w:val="32"/>
        </w:rPr>
      </w:pPr>
      <w:r w:rsidRPr="00FC53F7">
        <w:rPr>
          <w:rFonts w:ascii="Times New Roman" w:hAnsi="Times New Roman" w:cs="Times New Roman"/>
          <w:b/>
          <w:sz w:val="32"/>
          <w:szCs w:val="32"/>
        </w:rPr>
        <w:lastRenderedPageBreak/>
        <w:t>Устранение разночтений в терминологии</w:t>
      </w:r>
    </w:p>
    <w:p w14:paraId="5DDC97A3"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Одним из главных запросов бизнеса было устранение противоречий в определениях. Мы провели работу по уточнению понятий:</w:t>
      </w:r>
    </w:p>
    <w:p w14:paraId="72B23E73" w14:textId="77777777" w:rsidR="008B155E" w:rsidRPr="00FC53F7" w:rsidRDefault="00B17434" w:rsidP="004A488B">
      <w:pPr>
        <w:pStyle w:val="a3"/>
        <w:numPr>
          <w:ilvl w:val="0"/>
          <w:numId w:val="1"/>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Четкость услуг.</w:t>
      </w:r>
      <w:r w:rsidR="008B155E" w:rsidRPr="00FC53F7">
        <w:rPr>
          <w:rFonts w:ascii="Times New Roman" w:hAnsi="Times New Roman" w:cs="Times New Roman"/>
          <w:sz w:val="32"/>
          <w:szCs w:val="32"/>
        </w:rPr>
        <w:t xml:space="preserve"> Мы дополнили термины «услуги по обработке информации» (включены рейтинговые услуги) и «маркетинговые услуги» (добавлено понятие бонусов), чтобы у налоговых органов и плательщиков было единое понимание.</w:t>
      </w:r>
    </w:p>
    <w:p w14:paraId="3B12B3BE" w14:textId="77777777" w:rsidR="004A488B" w:rsidRPr="00FC53F7" w:rsidRDefault="00B17434" w:rsidP="004A488B">
      <w:pPr>
        <w:pStyle w:val="a3"/>
        <w:numPr>
          <w:ilvl w:val="0"/>
          <w:numId w:val="1"/>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С</w:t>
      </w:r>
      <w:r w:rsidR="008B155E" w:rsidRPr="00FC53F7">
        <w:rPr>
          <w:rFonts w:ascii="Times New Roman" w:hAnsi="Times New Roman" w:cs="Times New Roman"/>
          <w:sz w:val="32"/>
          <w:szCs w:val="32"/>
        </w:rPr>
        <w:t>овременный подход к роялти</w:t>
      </w:r>
      <w:r w:rsidRPr="00FC53F7">
        <w:rPr>
          <w:rFonts w:ascii="Times New Roman" w:hAnsi="Times New Roman" w:cs="Times New Roman"/>
          <w:sz w:val="32"/>
          <w:szCs w:val="32"/>
        </w:rPr>
        <w:t>.</w:t>
      </w:r>
      <w:r w:rsidR="008B155E" w:rsidRPr="00FC53F7">
        <w:rPr>
          <w:rFonts w:ascii="Times New Roman" w:hAnsi="Times New Roman" w:cs="Times New Roman"/>
          <w:sz w:val="32"/>
          <w:szCs w:val="32"/>
        </w:rPr>
        <w:t xml:space="preserve"> </w:t>
      </w:r>
      <w:r w:rsidR="004A488B" w:rsidRPr="00FC53F7">
        <w:rPr>
          <w:rFonts w:ascii="Times New Roman" w:hAnsi="Times New Roman" w:cs="Times New Roman"/>
          <w:sz w:val="32"/>
          <w:szCs w:val="32"/>
        </w:rPr>
        <w:t>В связи с возникающими спорными моментами с налогоплательщиками, в Новом Налоговом кодексе уточнен термин роялти в части использования программного обеспечения. Согласно внесенным уточнениям выплаты за обновление программного обеспечения до новой версии, за исключением версии по исправлению ошибок, признаются как роялти.</w:t>
      </w:r>
    </w:p>
    <w:p w14:paraId="57866480" w14:textId="77777777" w:rsidR="004A488B" w:rsidRPr="00FC53F7" w:rsidRDefault="004A488B" w:rsidP="004A488B">
      <w:pPr>
        <w:tabs>
          <w:tab w:val="left" w:pos="993"/>
        </w:tabs>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Также добавлено понятие «ноу-хау» в целях Налогового кодекса, которое предоставляет налогоплательщику определенность при классификации дохода нерезидента из казахстанского источника.</w:t>
      </w:r>
    </w:p>
    <w:p w14:paraId="59CA7297" w14:textId="77777777" w:rsidR="008B155E" w:rsidRPr="00FC53F7" w:rsidRDefault="004A488B" w:rsidP="004A488B">
      <w:pPr>
        <w:tabs>
          <w:tab w:val="left" w:pos="993"/>
        </w:tabs>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Т</w:t>
      </w:r>
      <w:r w:rsidR="008B155E" w:rsidRPr="00FC53F7">
        <w:rPr>
          <w:rFonts w:ascii="Times New Roman" w:hAnsi="Times New Roman" w:cs="Times New Roman"/>
          <w:sz w:val="32"/>
          <w:szCs w:val="32"/>
        </w:rPr>
        <w:t>акже упрощена классификация аренды судов, что соответствует международной практике</w:t>
      </w:r>
      <w:r w:rsidRPr="00FC53F7">
        <w:rPr>
          <w:rFonts w:ascii="Times New Roman" w:hAnsi="Times New Roman" w:cs="Times New Roman"/>
          <w:sz w:val="32"/>
          <w:szCs w:val="32"/>
        </w:rPr>
        <w:t xml:space="preserve"> </w:t>
      </w:r>
      <w:r w:rsidRPr="00E96770">
        <w:rPr>
          <w:rFonts w:ascii="Times New Roman" w:hAnsi="Times New Roman" w:cs="Times New Roman"/>
          <w:i/>
          <w:sz w:val="28"/>
          <w:szCs w:val="32"/>
        </w:rPr>
        <w:t>(исключены наименование договоров аренды бербоут и димайз чартеры)</w:t>
      </w:r>
      <w:r w:rsidR="008B155E" w:rsidRPr="00FC53F7">
        <w:rPr>
          <w:rFonts w:ascii="Times New Roman" w:hAnsi="Times New Roman" w:cs="Times New Roman"/>
          <w:sz w:val="32"/>
          <w:szCs w:val="32"/>
        </w:rPr>
        <w:t>.</w:t>
      </w:r>
    </w:p>
    <w:p w14:paraId="469B00DE" w14:textId="77777777" w:rsidR="008B155E" w:rsidRPr="00FC53F7" w:rsidRDefault="008B155E" w:rsidP="004A488B">
      <w:pPr>
        <w:pStyle w:val="a3"/>
        <w:numPr>
          <w:ilvl w:val="0"/>
          <w:numId w:val="2"/>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Дистанционные услуги: Список услуг, облагаемых в РК при оказании из-за рубежа, дополнен рекламными, дизайнерскими и рейтинговыми услугами, что вносит ясность в налогообложение цифровых сервисов.</w:t>
      </w:r>
    </w:p>
    <w:p w14:paraId="437D21B6" w14:textId="77777777" w:rsidR="00B17434" w:rsidRPr="00FC53F7" w:rsidRDefault="00B17434" w:rsidP="008B155E">
      <w:pPr>
        <w:spacing w:after="0" w:line="276" w:lineRule="auto"/>
        <w:ind w:firstLine="709"/>
        <w:jc w:val="both"/>
        <w:rPr>
          <w:rFonts w:ascii="Times New Roman" w:hAnsi="Times New Roman" w:cs="Times New Roman"/>
          <w:sz w:val="12"/>
          <w:szCs w:val="12"/>
        </w:rPr>
      </w:pPr>
    </w:p>
    <w:p w14:paraId="32830D86" w14:textId="77777777" w:rsidR="008B155E" w:rsidRPr="00FC53F7" w:rsidRDefault="008B155E" w:rsidP="008B155E">
      <w:pPr>
        <w:spacing w:after="0" w:line="276" w:lineRule="auto"/>
        <w:ind w:firstLine="709"/>
        <w:jc w:val="both"/>
        <w:rPr>
          <w:rFonts w:ascii="Times New Roman" w:hAnsi="Times New Roman" w:cs="Times New Roman"/>
          <w:b/>
          <w:sz w:val="32"/>
          <w:szCs w:val="32"/>
        </w:rPr>
      </w:pPr>
      <w:r w:rsidRPr="00FC53F7">
        <w:rPr>
          <w:rFonts w:ascii="Times New Roman" w:hAnsi="Times New Roman" w:cs="Times New Roman"/>
          <w:b/>
          <w:sz w:val="32"/>
          <w:szCs w:val="32"/>
        </w:rPr>
        <w:t>Приведение к международным стандартам администрирования</w:t>
      </w:r>
    </w:p>
    <w:p w14:paraId="68AA8F51"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Мы внедряем механизмы, которые делают администрирование логичным и последовательным:</w:t>
      </w:r>
    </w:p>
    <w:p w14:paraId="7248F4C2" w14:textId="77777777" w:rsidR="008B155E" w:rsidRPr="00FC53F7" w:rsidRDefault="008B155E" w:rsidP="004A488B">
      <w:pPr>
        <w:pStyle w:val="a3"/>
        <w:numPr>
          <w:ilvl w:val="0"/>
          <w:numId w:val="2"/>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Постоянные учреждения (ПУ): Нормы о ПУ теперь четко структурированы в 6 статьях, разделяющих деятельность через персонал, агентов или совместную деятельность.</w:t>
      </w:r>
    </w:p>
    <w:p w14:paraId="73E2AA9D" w14:textId="77777777" w:rsidR="008B155E" w:rsidRPr="00FC53F7" w:rsidRDefault="008B155E" w:rsidP="004A488B">
      <w:pPr>
        <w:pStyle w:val="a3"/>
        <w:numPr>
          <w:ilvl w:val="0"/>
          <w:numId w:val="2"/>
        </w:numPr>
        <w:tabs>
          <w:tab w:val="left" w:pos="993"/>
        </w:tabs>
        <w:spacing w:after="0" w:line="276" w:lineRule="auto"/>
        <w:ind w:left="0" w:firstLine="709"/>
        <w:jc w:val="both"/>
        <w:rPr>
          <w:rFonts w:ascii="Times New Roman" w:hAnsi="Times New Roman" w:cs="Times New Roman"/>
          <w:sz w:val="32"/>
          <w:szCs w:val="32"/>
        </w:rPr>
      </w:pPr>
      <w:r w:rsidRPr="00FC53F7">
        <w:rPr>
          <w:rFonts w:ascii="Times New Roman" w:hAnsi="Times New Roman" w:cs="Times New Roman"/>
          <w:sz w:val="32"/>
          <w:szCs w:val="32"/>
        </w:rPr>
        <w:t xml:space="preserve">Учет расходов: При использовании международных договоров расширен перечень документов для подтверждения расходов. Если методы учета в разных странах отличаются, теперь законодательно </w:t>
      </w:r>
      <w:r w:rsidRPr="00FC53F7">
        <w:rPr>
          <w:rFonts w:ascii="Times New Roman" w:hAnsi="Times New Roman" w:cs="Times New Roman"/>
          <w:sz w:val="32"/>
          <w:szCs w:val="32"/>
        </w:rPr>
        <w:lastRenderedPageBreak/>
        <w:t>закреплено использование прямого метода, что снимает споры при проверках.</w:t>
      </w:r>
    </w:p>
    <w:p w14:paraId="59B837DA" w14:textId="77777777" w:rsidR="004A488B" w:rsidRPr="00C94F02" w:rsidRDefault="004A488B" w:rsidP="008B155E">
      <w:pPr>
        <w:spacing w:after="0" w:line="276" w:lineRule="auto"/>
        <w:ind w:firstLine="709"/>
        <w:jc w:val="both"/>
        <w:rPr>
          <w:rFonts w:ascii="Times New Roman" w:hAnsi="Times New Roman" w:cs="Times New Roman"/>
          <w:sz w:val="12"/>
          <w:szCs w:val="12"/>
        </w:rPr>
      </w:pPr>
    </w:p>
    <w:p w14:paraId="0B4398EA" w14:textId="77777777" w:rsidR="008B155E" w:rsidRPr="00FC53F7" w:rsidRDefault="008B155E" w:rsidP="008B155E">
      <w:pPr>
        <w:spacing w:after="0" w:line="276" w:lineRule="auto"/>
        <w:ind w:firstLine="709"/>
        <w:jc w:val="both"/>
        <w:rPr>
          <w:rFonts w:ascii="Times New Roman" w:hAnsi="Times New Roman" w:cs="Times New Roman"/>
          <w:b/>
          <w:sz w:val="32"/>
          <w:szCs w:val="32"/>
        </w:rPr>
      </w:pPr>
      <w:r w:rsidRPr="00FC53F7">
        <w:rPr>
          <w:rFonts w:ascii="Times New Roman" w:hAnsi="Times New Roman" w:cs="Times New Roman"/>
          <w:b/>
          <w:sz w:val="32"/>
          <w:szCs w:val="32"/>
        </w:rPr>
        <w:t xml:space="preserve">Дисциплина и </w:t>
      </w:r>
      <w:r w:rsidR="00FC53F7">
        <w:rPr>
          <w:rFonts w:ascii="Times New Roman" w:hAnsi="Times New Roman" w:cs="Times New Roman"/>
          <w:b/>
          <w:sz w:val="32"/>
          <w:szCs w:val="32"/>
        </w:rPr>
        <w:t>борьба с выводом капитала</w:t>
      </w:r>
    </w:p>
    <w:p w14:paraId="3B4E0001" w14:textId="77777777" w:rsidR="008B155E"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 xml:space="preserve">Для защиты интересов бюджета и прозрачности отчетности </w:t>
      </w:r>
      <w:r w:rsidR="00FC53F7">
        <w:rPr>
          <w:rFonts w:ascii="Times New Roman" w:hAnsi="Times New Roman" w:cs="Times New Roman"/>
          <w:sz w:val="32"/>
          <w:szCs w:val="32"/>
        </w:rPr>
        <w:t>нами была проведена следующая работа:</w:t>
      </w:r>
    </w:p>
    <w:p w14:paraId="3A630CA4" w14:textId="77777777" w:rsidR="00FC53F7" w:rsidRPr="00FC53F7" w:rsidRDefault="00FC53F7" w:rsidP="00FC53F7">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 xml:space="preserve">-  </w:t>
      </w:r>
      <w:r>
        <w:rPr>
          <w:rFonts w:ascii="Times New Roman" w:hAnsi="Times New Roman" w:cs="Times New Roman"/>
          <w:sz w:val="32"/>
          <w:szCs w:val="32"/>
        </w:rPr>
        <w:t xml:space="preserve">перечень доходов дополнен новыми видом – </w:t>
      </w:r>
      <w:r w:rsidRPr="00FC53F7">
        <w:rPr>
          <w:rFonts w:ascii="Times New Roman" w:hAnsi="Times New Roman" w:cs="Times New Roman"/>
          <w:sz w:val="32"/>
          <w:szCs w:val="32"/>
        </w:rPr>
        <w:t>доход в виде обязательств по оплате резиденту за поставку товаров, оказание услуг и выполнение работ, не удовлетворенных нерезидентом в течение 12 месяцев со дня такой поставки товаров, оказания услуг и выполнения работ;</w:t>
      </w:r>
    </w:p>
    <w:p w14:paraId="04E8C719" w14:textId="77777777" w:rsidR="00FC53F7" w:rsidRPr="00FC53F7" w:rsidRDefault="00FC53F7" w:rsidP="00FC53F7">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 xml:space="preserve">- </w:t>
      </w:r>
      <w:r>
        <w:rPr>
          <w:rFonts w:ascii="Times New Roman" w:hAnsi="Times New Roman" w:cs="Times New Roman"/>
          <w:sz w:val="32"/>
          <w:szCs w:val="32"/>
        </w:rPr>
        <w:t xml:space="preserve">по предложению НБ РК добавлен </w:t>
      </w:r>
      <w:r w:rsidRPr="00FC53F7">
        <w:rPr>
          <w:rFonts w:ascii="Times New Roman" w:hAnsi="Times New Roman" w:cs="Times New Roman"/>
          <w:sz w:val="32"/>
          <w:szCs w:val="32"/>
        </w:rPr>
        <w:t>доход</w:t>
      </w:r>
      <w:r>
        <w:rPr>
          <w:rFonts w:ascii="Times New Roman" w:hAnsi="Times New Roman" w:cs="Times New Roman"/>
          <w:sz w:val="32"/>
          <w:szCs w:val="32"/>
        </w:rPr>
        <w:t xml:space="preserve"> нерезидента</w:t>
      </w:r>
      <w:r w:rsidRPr="00FC53F7">
        <w:rPr>
          <w:rFonts w:ascii="Times New Roman" w:hAnsi="Times New Roman" w:cs="Times New Roman"/>
          <w:sz w:val="32"/>
          <w:szCs w:val="32"/>
        </w:rPr>
        <w:t xml:space="preserve"> в виде </w:t>
      </w:r>
      <w:r>
        <w:rPr>
          <w:rFonts w:ascii="Times New Roman" w:hAnsi="Times New Roman" w:cs="Times New Roman"/>
          <w:sz w:val="32"/>
          <w:szCs w:val="32"/>
        </w:rPr>
        <w:t>невозвращенного</w:t>
      </w:r>
      <w:r w:rsidRPr="00FC53F7">
        <w:rPr>
          <w:rFonts w:ascii="Times New Roman" w:hAnsi="Times New Roman" w:cs="Times New Roman"/>
          <w:sz w:val="32"/>
          <w:szCs w:val="32"/>
        </w:rPr>
        <w:t xml:space="preserve"> финансового займа (за исключением банковского займа)</w:t>
      </w:r>
      <w:r>
        <w:rPr>
          <w:rFonts w:ascii="Times New Roman" w:hAnsi="Times New Roman" w:cs="Times New Roman"/>
          <w:sz w:val="32"/>
          <w:szCs w:val="32"/>
        </w:rPr>
        <w:t xml:space="preserve">. Теперь имеется </w:t>
      </w:r>
      <w:r w:rsidRPr="00FC53F7">
        <w:rPr>
          <w:rFonts w:ascii="Times New Roman" w:hAnsi="Times New Roman" w:cs="Times New Roman"/>
          <w:sz w:val="32"/>
          <w:szCs w:val="32"/>
        </w:rPr>
        <w:t>прямая норма, позволяющая облагать невозвращенные займы, выданные нерезидентам. При этом, указанная норма охватывает все юридические и физические лица, выдавшие безвозвратные займы нерезидентам</w:t>
      </w:r>
      <w:r>
        <w:rPr>
          <w:rFonts w:ascii="Times New Roman" w:hAnsi="Times New Roman" w:cs="Times New Roman"/>
          <w:sz w:val="32"/>
          <w:szCs w:val="32"/>
        </w:rPr>
        <w:t>;</w:t>
      </w:r>
    </w:p>
    <w:p w14:paraId="712AC38D" w14:textId="77777777" w:rsidR="004A488B" w:rsidRDefault="00FC53F7" w:rsidP="00FC53F7">
      <w:pPr>
        <w:spacing w:after="0" w:line="276" w:lineRule="auto"/>
        <w:ind w:firstLine="709"/>
        <w:jc w:val="both"/>
        <w:rPr>
          <w:rFonts w:ascii="Times New Roman" w:hAnsi="Times New Roman" w:cs="Times New Roman"/>
          <w:sz w:val="32"/>
          <w:szCs w:val="32"/>
        </w:rPr>
      </w:pPr>
      <w:r>
        <w:rPr>
          <w:rFonts w:ascii="Times New Roman" w:hAnsi="Times New Roman" w:cs="Times New Roman"/>
          <w:sz w:val="32"/>
          <w:szCs w:val="32"/>
        </w:rPr>
        <w:t>-</w:t>
      </w:r>
      <w:r w:rsidRPr="00FC53F7">
        <w:rPr>
          <w:rFonts w:ascii="Times New Roman" w:hAnsi="Times New Roman" w:cs="Times New Roman"/>
          <w:sz w:val="32"/>
          <w:szCs w:val="32"/>
        </w:rPr>
        <w:t xml:space="preserve"> </w:t>
      </w:r>
      <w:r>
        <w:rPr>
          <w:rFonts w:ascii="Times New Roman" w:hAnsi="Times New Roman" w:cs="Times New Roman"/>
          <w:sz w:val="32"/>
          <w:szCs w:val="32"/>
        </w:rPr>
        <w:t>также по предложению НБ РК в</w:t>
      </w:r>
      <w:r w:rsidRPr="00FC53F7">
        <w:rPr>
          <w:rFonts w:ascii="Times New Roman" w:hAnsi="Times New Roman" w:cs="Times New Roman"/>
          <w:sz w:val="32"/>
          <w:szCs w:val="32"/>
        </w:rPr>
        <w:t xml:space="preserve"> отношении дохода нерезидента в виде обязательств по полученному авансу (предоплате), не удовлетворенных нерезидентом сокращен срок с </w:t>
      </w:r>
      <w:r>
        <w:rPr>
          <w:rFonts w:ascii="Times New Roman" w:hAnsi="Times New Roman" w:cs="Times New Roman"/>
          <w:sz w:val="32"/>
          <w:szCs w:val="32"/>
        </w:rPr>
        <w:t xml:space="preserve">2 </w:t>
      </w:r>
      <w:r w:rsidRPr="00FC53F7">
        <w:rPr>
          <w:rFonts w:ascii="Times New Roman" w:hAnsi="Times New Roman" w:cs="Times New Roman"/>
          <w:sz w:val="32"/>
          <w:szCs w:val="32"/>
        </w:rPr>
        <w:t>ле</w:t>
      </w:r>
      <w:r>
        <w:rPr>
          <w:rFonts w:ascii="Times New Roman" w:hAnsi="Times New Roman" w:cs="Times New Roman"/>
          <w:sz w:val="32"/>
          <w:szCs w:val="32"/>
        </w:rPr>
        <w:t>т до 12 месяцев.</w:t>
      </w:r>
    </w:p>
    <w:p w14:paraId="109CDE47" w14:textId="77777777" w:rsidR="00FC53F7" w:rsidRPr="00FC53F7" w:rsidRDefault="00FC53F7" w:rsidP="00FC53F7">
      <w:pPr>
        <w:spacing w:after="0" w:line="276" w:lineRule="auto"/>
        <w:ind w:firstLine="709"/>
        <w:jc w:val="both"/>
        <w:rPr>
          <w:rFonts w:ascii="Times New Roman" w:hAnsi="Times New Roman" w:cs="Times New Roman"/>
          <w:sz w:val="12"/>
          <w:szCs w:val="12"/>
        </w:rPr>
      </w:pPr>
    </w:p>
    <w:p w14:paraId="6D080C8D" w14:textId="77777777" w:rsidR="004A488B" w:rsidRDefault="004A488B" w:rsidP="008B155E">
      <w:pPr>
        <w:spacing w:after="0" w:line="276" w:lineRule="auto"/>
        <w:ind w:firstLine="709"/>
        <w:jc w:val="both"/>
        <w:rPr>
          <w:rFonts w:ascii="Times New Roman" w:hAnsi="Times New Roman" w:cs="Times New Roman"/>
          <w:b/>
          <w:sz w:val="32"/>
          <w:szCs w:val="32"/>
        </w:rPr>
      </w:pPr>
      <w:r w:rsidRPr="00FC53F7">
        <w:rPr>
          <w:rFonts w:ascii="Times New Roman" w:hAnsi="Times New Roman" w:cs="Times New Roman"/>
          <w:b/>
          <w:sz w:val="32"/>
          <w:szCs w:val="32"/>
        </w:rPr>
        <w:t>Применение международных конвенций.</w:t>
      </w:r>
    </w:p>
    <w:p w14:paraId="68D6775B" w14:textId="77777777" w:rsidR="00FC53F7" w:rsidRPr="00FC53F7" w:rsidRDefault="00FC53F7" w:rsidP="008B155E">
      <w:pPr>
        <w:spacing w:after="0" w:line="276" w:lineRule="auto"/>
        <w:ind w:firstLine="709"/>
        <w:jc w:val="both"/>
        <w:rPr>
          <w:rFonts w:ascii="Times New Roman" w:hAnsi="Times New Roman" w:cs="Times New Roman"/>
          <w:sz w:val="32"/>
          <w:szCs w:val="32"/>
        </w:rPr>
      </w:pPr>
      <w:r>
        <w:rPr>
          <w:rFonts w:ascii="Times New Roman" w:hAnsi="Times New Roman" w:cs="Times New Roman"/>
          <w:sz w:val="32"/>
          <w:szCs w:val="32"/>
        </w:rPr>
        <w:t>Нами проведена работа в части уточнения применения международных налоговых конвенций.</w:t>
      </w:r>
    </w:p>
    <w:p w14:paraId="06ADBAE6" w14:textId="77777777" w:rsidR="008B155E" w:rsidRPr="00FC53F7" w:rsidRDefault="009F145C" w:rsidP="008B155E">
      <w:pPr>
        <w:spacing w:after="0" w:line="276" w:lineRule="auto"/>
        <w:ind w:firstLine="709"/>
        <w:jc w:val="both"/>
        <w:rPr>
          <w:rFonts w:ascii="Times New Roman" w:hAnsi="Times New Roman" w:cs="Times New Roman"/>
          <w:sz w:val="32"/>
          <w:szCs w:val="32"/>
        </w:rPr>
      </w:pPr>
      <w:r>
        <w:rPr>
          <w:rFonts w:ascii="Times New Roman" w:hAnsi="Times New Roman" w:cs="Times New Roman"/>
          <w:sz w:val="32"/>
          <w:szCs w:val="32"/>
          <w:lang w:val="kk-KZ"/>
        </w:rPr>
        <w:t>В</w:t>
      </w:r>
      <w:r w:rsidR="008B155E" w:rsidRPr="00FC53F7">
        <w:rPr>
          <w:rFonts w:ascii="Times New Roman" w:hAnsi="Times New Roman" w:cs="Times New Roman"/>
          <w:sz w:val="32"/>
          <w:szCs w:val="32"/>
        </w:rPr>
        <w:t xml:space="preserve">ведена норма, согласно которой международный договор не применяется, если налог не был удержан, а уплачен за счет собственных средств налогового агента </w:t>
      </w:r>
      <w:r w:rsidR="00B17434" w:rsidRPr="00FC53F7">
        <w:rPr>
          <w:rFonts w:ascii="Times New Roman" w:hAnsi="Times New Roman" w:cs="Times New Roman"/>
          <w:sz w:val="32"/>
          <w:szCs w:val="32"/>
        </w:rPr>
        <w:t>–</w:t>
      </w:r>
      <w:r w:rsidR="008B155E" w:rsidRPr="00FC53F7">
        <w:rPr>
          <w:rFonts w:ascii="Times New Roman" w:hAnsi="Times New Roman" w:cs="Times New Roman"/>
          <w:sz w:val="32"/>
          <w:szCs w:val="32"/>
        </w:rPr>
        <w:t xml:space="preserve"> это важный шаг к соблюдению чистоты налоговых процедур.</w:t>
      </w:r>
    </w:p>
    <w:p w14:paraId="51E7BF0D" w14:textId="77777777" w:rsidR="00B17434" w:rsidRPr="00FC53F7" w:rsidRDefault="00FC53F7" w:rsidP="00B17434">
      <w:pPr>
        <w:spacing w:after="0" w:line="276" w:lineRule="auto"/>
        <w:ind w:firstLine="567"/>
        <w:jc w:val="both"/>
        <w:rPr>
          <w:rFonts w:ascii="Times New Roman" w:hAnsi="Times New Roman" w:cs="Times New Roman"/>
          <w:sz w:val="32"/>
          <w:szCs w:val="32"/>
        </w:rPr>
      </w:pPr>
      <w:r>
        <w:rPr>
          <w:rFonts w:ascii="Times New Roman" w:hAnsi="Times New Roman" w:cs="Times New Roman"/>
          <w:sz w:val="32"/>
          <w:szCs w:val="32"/>
        </w:rPr>
        <w:t>Также и</w:t>
      </w:r>
      <w:r w:rsidR="00B17434" w:rsidRPr="00FC53F7">
        <w:rPr>
          <w:rFonts w:ascii="Times New Roman" w:hAnsi="Times New Roman" w:cs="Times New Roman"/>
          <w:sz w:val="32"/>
          <w:szCs w:val="32"/>
        </w:rPr>
        <w:t>сключены нормы, ограничивающие применение налоговых конвенций, в которые внесены изменения многосторонней конвенцией (</w:t>
      </w:r>
      <w:r w:rsidR="00B17434" w:rsidRPr="00FC53F7">
        <w:rPr>
          <w:rFonts w:ascii="Times New Roman" w:hAnsi="Times New Roman" w:cs="Times New Roman"/>
          <w:sz w:val="32"/>
          <w:szCs w:val="32"/>
          <w:lang w:val="en-US"/>
        </w:rPr>
        <w:t>MLI</w:t>
      </w:r>
      <w:r w:rsidR="00B17434" w:rsidRPr="00FC53F7">
        <w:rPr>
          <w:rFonts w:ascii="Times New Roman" w:hAnsi="Times New Roman" w:cs="Times New Roman"/>
          <w:sz w:val="32"/>
          <w:szCs w:val="32"/>
        </w:rPr>
        <w:t xml:space="preserve">). </w:t>
      </w:r>
      <w:r w:rsidR="00B17434" w:rsidRPr="00FC53F7">
        <w:rPr>
          <w:rFonts w:ascii="Times New Roman" w:hAnsi="Times New Roman" w:cs="Times New Roman"/>
          <w:sz w:val="32"/>
          <w:szCs w:val="32"/>
          <w:lang w:val="kk-KZ"/>
        </w:rPr>
        <w:t>К</w:t>
      </w:r>
      <w:r w:rsidR="00B17434" w:rsidRPr="00FC53F7">
        <w:rPr>
          <w:rFonts w:ascii="Times New Roman" w:hAnsi="Times New Roman" w:cs="Times New Roman"/>
          <w:sz w:val="32"/>
          <w:szCs w:val="32"/>
        </w:rPr>
        <w:t xml:space="preserve">ак вы помните в Налоговом кодексе 2017 года при выплате дохода в виде дивидендов, вознаграждений и (или) роялти нерезиденту – взаимосвязанной стороне, являющемуся резидентом государства, с которым Республикой Казахстан заключен международный договор, в который внесены изменения многосторонним международным договором, налоговый агент вправе </w:t>
      </w:r>
      <w:r w:rsidR="00B17434" w:rsidRPr="00FC53F7">
        <w:rPr>
          <w:rFonts w:ascii="Times New Roman" w:hAnsi="Times New Roman" w:cs="Times New Roman"/>
          <w:sz w:val="32"/>
          <w:szCs w:val="32"/>
        </w:rPr>
        <w:lastRenderedPageBreak/>
        <w:t xml:space="preserve">применить положение части первой настоящего пункта при одновременном выполнении двух условий – такой доход подлежит включению в налогооблагаемый доход нерезидента в иностранном государстве (не должен корректироваться) а также номинальная ставка в том государстве не должна быть ниже 15%. </w:t>
      </w:r>
    </w:p>
    <w:p w14:paraId="42994A16" w14:textId="77777777" w:rsidR="00B17434" w:rsidRPr="00FC53F7" w:rsidRDefault="00B17434" w:rsidP="00B17434">
      <w:pPr>
        <w:spacing w:after="0" w:line="276" w:lineRule="auto"/>
        <w:ind w:firstLine="567"/>
        <w:jc w:val="both"/>
        <w:rPr>
          <w:sz w:val="32"/>
          <w:szCs w:val="32"/>
        </w:rPr>
      </w:pPr>
      <w:r w:rsidRPr="00FC53F7">
        <w:rPr>
          <w:rFonts w:ascii="Times New Roman" w:hAnsi="Times New Roman" w:cs="Times New Roman"/>
          <w:sz w:val="32"/>
          <w:szCs w:val="32"/>
        </w:rPr>
        <w:t xml:space="preserve">Эта норма создавала коллизию в самостоятельном применении положений международных конвенций, т.к. условия изначально </w:t>
      </w:r>
      <w:r w:rsidR="000E3953">
        <w:rPr>
          <w:rFonts w:ascii="Times New Roman" w:hAnsi="Times New Roman" w:cs="Times New Roman"/>
          <w:sz w:val="32"/>
          <w:szCs w:val="32"/>
          <w:lang w:val="kk-KZ"/>
        </w:rPr>
        <w:t xml:space="preserve">были </w:t>
      </w:r>
      <w:r w:rsidRPr="00FC53F7">
        <w:rPr>
          <w:rFonts w:ascii="Times New Roman" w:hAnsi="Times New Roman" w:cs="Times New Roman"/>
          <w:sz w:val="32"/>
          <w:szCs w:val="32"/>
        </w:rPr>
        <w:t>неисполнимыми. Сейчас в Новом кодексе эти условия исключены.</w:t>
      </w:r>
    </w:p>
    <w:p w14:paraId="0DBC0B35" w14:textId="77777777" w:rsidR="00B17434" w:rsidRPr="00FB04F5" w:rsidRDefault="00B17434" w:rsidP="008B155E">
      <w:pPr>
        <w:spacing w:after="0" w:line="276" w:lineRule="auto"/>
        <w:ind w:firstLine="709"/>
        <w:jc w:val="both"/>
        <w:rPr>
          <w:rFonts w:ascii="Times New Roman" w:hAnsi="Times New Roman" w:cs="Times New Roman"/>
          <w:sz w:val="12"/>
          <w:szCs w:val="12"/>
        </w:rPr>
      </w:pPr>
    </w:p>
    <w:p w14:paraId="0206A23C" w14:textId="77777777" w:rsidR="00C94F02" w:rsidRPr="00C94F02" w:rsidRDefault="00C94F02" w:rsidP="008B155E">
      <w:pPr>
        <w:spacing w:after="0" w:line="276" w:lineRule="auto"/>
        <w:ind w:firstLine="709"/>
        <w:jc w:val="both"/>
        <w:rPr>
          <w:rFonts w:ascii="Times New Roman" w:hAnsi="Times New Roman" w:cs="Times New Roman"/>
          <w:sz w:val="32"/>
          <w:szCs w:val="32"/>
          <w:lang w:val="kk-KZ"/>
        </w:rPr>
      </w:pPr>
      <w:r>
        <w:rPr>
          <w:rFonts w:ascii="Times New Roman" w:hAnsi="Times New Roman" w:cs="Times New Roman"/>
          <w:sz w:val="32"/>
          <w:szCs w:val="32"/>
          <w:lang w:val="kk-KZ"/>
        </w:rPr>
        <w:t>А теперь хотел бы перейти</w:t>
      </w:r>
      <w:r>
        <w:rPr>
          <w:rFonts w:ascii="Times New Roman" w:hAnsi="Times New Roman" w:cs="Times New Roman"/>
          <w:sz w:val="32"/>
          <w:szCs w:val="32"/>
        </w:rPr>
        <w:t xml:space="preserve"> ко второму блоку. </w:t>
      </w:r>
    </w:p>
    <w:p w14:paraId="538A9131"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Многостороннюю конвенцию или как ее называют в международной практике </w:t>
      </w:r>
      <w:r>
        <w:rPr>
          <w:rFonts w:ascii="Times New Roman" w:hAnsi="Times New Roman" w:cs="Times New Roman"/>
          <w:sz w:val="32"/>
          <w:szCs w:val="32"/>
        </w:rPr>
        <w:t xml:space="preserve">– </w:t>
      </w:r>
      <w:r w:rsidRPr="00AC7A53">
        <w:rPr>
          <w:rFonts w:ascii="Times New Roman" w:hAnsi="Times New Roman" w:cs="Times New Roman"/>
          <w:sz w:val="32"/>
          <w:szCs w:val="32"/>
        </w:rPr>
        <w:t>MLI была ратифицирована в Казахстане 20 февраля 2020 года. Она вступила в силу в Республике Казахстан с 1 января 2021 года. При этом сама многосторонняя конвенция разработана и выпушена в свет в Париже 24 ноября 2016 года.</w:t>
      </w:r>
    </w:p>
    <w:p w14:paraId="05F0E3E4"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Конвенция разработана в рамках совместного проекта ОЭСР и G20 - Плана мер по внедрению глобальных налоговых правил по противодействию размыванию налогооблагаемой базы, выводу прибыли из-под налогообложения «Base Erosion and Profit Shifting» (BEPS).</w:t>
      </w:r>
    </w:p>
    <w:p w14:paraId="05635934"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План BEPS включает в себя меры, относящиеся к налоговым соглашениям, для решения вопросов применения гибридных схем </w:t>
      </w:r>
      <w:r w:rsidRPr="00E96770">
        <w:rPr>
          <w:rFonts w:ascii="Times New Roman" w:hAnsi="Times New Roman" w:cs="Times New Roman"/>
          <w:i/>
          <w:sz w:val="28"/>
          <w:szCs w:val="32"/>
        </w:rPr>
        <w:t>(злоупотребительные практики использования противоречий (нестыковок, пробелов) между национальными налоговыми системами)</w:t>
      </w:r>
      <w:r w:rsidRPr="00AC7A53">
        <w:rPr>
          <w:rFonts w:ascii="Times New Roman" w:hAnsi="Times New Roman" w:cs="Times New Roman"/>
          <w:sz w:val="32"/>
          <w:szCs w:val="32"/>
        </w:rPr>
        <w:t>, снижения налоговой нагрузки, предотвращения злоупотреблений положениями налоговых конвенций, введения ограничения на злоупотребление использованием налоговых льгот,  решения вопроса искусственного избежания статуса постоянного представительства и совершенствования процедуры разрешения споров.</w:t>
      </w:r>
    </w:p>
    <w:p w14:paraId="4F61DC48"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Целью многосторонней конвенции является исключение неналогообложения или пониженного налогообложения посредством избежания или уклонения от уплаты налогов.</w:t>
      </w:r>
    </w:p>
    <w:p w14:paraId="784C9F6D"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Принятие Конвенции позволяет воспрепятствовать выведению из страны прибыли и координировать работу по исполнению BEPS через </w:t>
      </w:r>
      <w:r w:rsidRPr="00AC7A53">
        <w:rPr>
          <w:rFonts w:ascii="Times New Roman" w:hAnsi="Times New Roman" w:cs="Times New Roman"/>
          <w:sz w:val="32"/>
          <w:szCs w:val="32"/>
        </w:rPr>
        <w:lastRenderedPageBreak/>
        <w:t>многосторонние согласования изменений в существующие налоговые конвенции.</w:t>
      </w:r>
    </w:p>
    <w:p w14:paraId="2E8D20AB"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Многосторонняя конвенция предусматривает как обязательный «минимальный стандарт», который обязаны применять все страны-участницы Многосторонней конвенции: злоупотребление положениями налоговых конвенций, усовершенствование взаимосогласительных процедур, так и расширенные положения которые являются опциональными, то есть страны-участницы Многосторонней конвенции сами выбирают набор статей Многосторонней конвенции, которые будут применяться к тем или иным отношениям.</w:t>
      </w:r>
    </w:p>
    <w:p w14:paraId="772B1490"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На сегодняшний день к MLI присоединилось 107 стран.</w:t>
      </w:r>
    </w:p>
    <w:p w14:paraId="4AC0CD5A"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Казахстан в своей позиции указал распространение положений Многосторонней конвенции на 55 ратифицированные налоговые соглашения, но пока только 36 государства-партнеры Казахстана по налоговому соглашению присоединились к MLI и указали в качестве партнера Казахстан </w:t>
      </w:r>
      <w:r w:rsidRPr="00AC7A53">
        <w:rPr>
          <w:rFonts w:ascii="Times New Roman" w:hAnsi="Times New Roman" w:cs="Times New Roman"/>
          <w:i/>
          <w:sz w:val="28"/>
          <w:szCs w:val="32"/>
        </w:rPr>
        <w:t>(Бельгия, Канада, Финляндия, Франция, Индия, Ирландия, Япония, Латвия, Литва, Люксембург, Польша, Российская Федерация, Саудовская Аравия, Сербия, Сингапур, Словакская Республика, Словения, Украина, ОАЭ, Великобритания, Корея, Нидерланды, Китай, Азербайджан, Армения, Болгария, Венгрия, Испания, Малайзия, Монголия, Пакистан, Румыния, Хорватия, Чехия, Австрия, Вьетнам)</w:t>
      </w:r>
      <w:r w:rsidRPr="00AC7A53">
        <w:rPr>
          <w:rFonts w:ascii="Times New Roman" w:hAnsi="Times New Roman" w:cs="Times New Roman"/>
          <w:sz w:val="32"/>
          <w:szCs w:val="32"/>
        </w:rPr>
        <w:t>.</w:t>
      </w:r>
    </w:p>
    <w:p w14:paraId="6192C50B"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Казахстан ввел 12 положений многосторонней конвенции.</w:t>
      </w:r>
    </w:p>
    <w:p w14:paraId="569E1E8C"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Конвенция вносит преамбулу в международные конвенции, что Соглашения о налогообложении не направлены на создание возможностей полного освобождения от налогообложения или уменьшения налогообложения путем налогового уклонения или избежания.</w:t>
      </w:r>
    </w:p>
    <w:p w14:paraId="0B06BBC0"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РК выразила позицию о применении положений статьи 7 Многосторонней конвенции, как «Тест на основную цель» (PPT), так и «Упрощенное положение об ограничении льгот» (SLOB) к 55 заключенным РК налоговым соглашениям.</w:t>
      </w:r>
    </w:p>
    <w:p w14:paraId="1C5D74E4"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Многосторонняя конвенция применяется, если оба государства присоединились к данной конвенции и включили государство-партнера по налоговому соглашению в свой список соглашений, на </w:t>
      </w:r>
      <w:r w:rsidRPr="00AC7A53">
        <w:rPr>
          <w:rFonts w:ascii="Times New Roman" w:hAnsi="Times New Roman" w:cs="Times New Roman"/>
          <w:sz w:val="32"/>
          <w:szCs w:val="32"/>
        </w:rPr>
        <w:lastRenderedPageBreak/>
        <w:t xml:space="preserve">которые будут распространяться положения Многосторонней конвенции. </w:t>
      </w:r>
    </w:p>
    <w:p w14:paraId="485A14E3"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Теперь остановимся только по обязательным положениям MLI по подробнее.</w:t>
      </w:r>
    </w:p>
    <w:p w14:paraId="42E01BEF"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Статья 6 «Цели Налогового соглашения, на которое распространяется настоящая Конвенция». Положение данной статьи считается основным положением MLI. Ввводит во все налоговые соглашения новую преамбулу, которая гласит: любое соглашение должно быть применено с намерением устранить двойное налогообложение, не создавая возможности для неналогообложения или пониженного налогообложения.</w:t>
      </w:r>
    </w:p>
    <w:p w14:paraId="2A9C8701"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Статья 7 «Предотвращение злоупотреблений положениями договора». Данной статьей предусматривается запрет на применение льгот в отношении применения освобождения от налогообложения или пониженной ставки налога в случае, если будет выявлено, что получение льготы было основной целью заключения договора.</w:t>
      </w:r>
    </w:p>
    <w:p w14:paraId="51F3E969"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Статья предусматривает 2 положения: </w:t>
      </w:r>
    </w:p>
    <w:p w14:paraId="154E35E4"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«Тест на основную цель» PPT (обязательное)</w:t>
      </w:r>
    </w:p>
    <w:p w14:paraId="74763003"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Упрощенное положение об ограничении льгот SLOB (опциональное).</w:t>
      </w:r>
    </w:p>
    <w:p w14:paraId="751CC82A"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В целях определения лиц, недобросовестно использующих преимущества и льготы, определенных налоговыми соглашениями, и избежания различного толкования лиц, имеющих право на получение таких льгот, считаем   целесообразным применение положения, предусматривающего тест на основную цель получения доходов, который дополнен положением, определяющим конкретный перечень лиц (юридических и физических), имеющих право на льготу.</w:t>
      </w:r>
    </w:p>
    <w:p w14:paraId="6C37F4CE"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Для целей соответствия принципу основной цели налогоплательщиком могут быть представлены документы, содержащие, в том числе, информацию:</w:t>
      </w:r>
    </w:p>
    <w:p w14:paraId="39B78549" w14:textId="77777777" w:rsidR="00AC7A53" w:rsidRPr="00AC7A53" w:rsidRDefault="00AC7A53" w:rsidP="00AC7A53">
      <w:pPr>
        <w:tabs>
          <w:tab w:val="left" w:pos="993"/>
        </w:tabs>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w:t>
      </w:r>
      <w:r w:rsidRPr="00AC7A53">
        <w:rPr>
          <w:rFonts w:ascii="Times New Roman" w:hAnsi="Times New Roman" w:cs="Times New Roman"/>
          <w:sz w:val="32"/>
          <w:szCs w:val="32"/>
        </w:rPr>
        <w:tab/>
        <w:t>О наличии и размере налоговой выгоды от применения международного договора, ожидаемой налогоплательщиком при совершении сделки (операции);</w:t>
      </w:r>
    </w:p>
    <w:p w14:paraId="50812480" w14:textId="77777777" w:rsidR="00AC7A53" w:rsidRPr="00AC7A53" w:rsidRDefault="00AC7A53" w:rsidP="00AC7A53">
      <w:pPr>
        <w:tabs>
          <w:tab w:val="left" w:pos="993"/>
        </w:tabs>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lastRenderedPageBreak/>
        <w:t>•</w:t>
      </w:r>
      <w:r w:rsidRPr="00AC7A53">
        <w:rPr>
          <w:rFonts w:ascii="Times New Roman" w:hAnsi="Times New Roman" w:cs="Times New Roman"/>
          <w:sz w:val="32"/>
          <w:szCs w:val="32"/>
        </w:rPr>
        <w:tab/>
        <w:t xml:space="preserve">О наличии и оценке коммерческой (деловой) выгоды, ожидаемой налогоплательщиком при совершении сделки (операции); </w:t>
      </w:r>
    </w:p>
    <w:p w14:paraId="05621A52" w14:textId="77777777" w:rsidR="00AC7A53" w:rsidRPr="00AC7A53" w:rsidRDefault="00AC7A53" w:rsidP="00AC7A53">
      <w:pPr>
        <w:tabs>
          <w:tab w:val="left" w:pos="993"/>
        </w:tabs>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w:t>
      </w:r>
      <w:r w:rsidRPr="00AC7A53">
        <w:rPr>
          <w:rFonts w:ascii="Times New Roman" w:hAnsi="Times New Roman" w:cs="Times New Roman"/>
          <w:sz w:val="32"/>
          <w:szCs w:val="32"/>
        </w:rPr>
        <w:tab/>
        <w:t>О соотношении размера ожидаемой налоговой выгоды от применения льгот по международному договору и ожидаемой коммерческой (деловой) выгоды от совершения сделки (операции);</w:t>
      </w:r>
    </w:p>
    <w:p w14:paraId="1F986AC5" w14:textId="77777777" w:rsidR="00AC7A53" w:rsidRPr="00AC7A53" w:rsidRDefault="00AC7A53" w:rsidP="00AC7A53">
      <w:pPr>
        <w:tabs>
          <w:tab w:val="left" w:pos="993"/>
        </w:tabs>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w:t>
      </w:r>
      <w:r w:rsidRPr="00AC7A53">
        <w:rPr>
          <w:rFonts w:ascii="Times New Roman" w:hAnsi="Times New Roman" w:cs="Times New Roman"/>
          <w:sz w:val="32"/>
          <w:szCs w:val="32"/>
        </w:rPr>
        <w:tab/>
        <w:t>Документы, обосновывающие наличие резидентства в одном из Договаривающихся Государств, отражающие структуру собственности и изменения в ней, характер и объем деятельности в стране резидентства.</w:t>
      </w:r>
    </w:p>
    <w:p w14:paraId="3544DD23"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При этом в статье 7 есть опциональное положение «Упрощенное положение об органичении льгот» (SLOB).</w:t>
      </w:r>
    </w:p>
    <w:p w14:paraId="2DE44BD3"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 «Упрощенное положение об органичении льгот» SLOB определяет конкретный перечень категорий лиц (юридических и физических), имеющих право на льготу, установленную положениями налоговых конвенций.</w:t>
      </w:r>
    </w:p>
    <w:p w14:paraId="2A3DBBC4"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Так, согласно «SLOB» резиденты договаривающихся государств имеют право на льготу, предусмотренную СОИДН, в том случае, если будут признаны «квалифицированными лицами». </w:t>
      </w:r>
    </w:p>
    <w:p w14:paraId="1D590713"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«Квалифицированными лицами» являются физические лица, государтвенные институты, некоммерческие организации, компании, ведущие активную предпринимательскую деятельность, куда не входит деятельность холдингов, управление группой компаний, предоставление группового финансирования, осуществление или управление инвестициями (за исключением банков, страховых компаний, дилеров по ценным бумагам), а также любые юридические лица, более 50% акций которых в течение 6 месяцев прямо или косвенно принадлежат резидентам, являющимся «квалифицированными лицами». При этом, в соответствии с пунктами 10 и 11 статьи 7 Многосторонней конвенции предусмотрены случаи, когда лицо, не являющееся «квалифицированным», имеет право на льготу.</w:t>
      </w:r>
    </w:p>
    <w:p w14:paraId="7B713891" w14:textId="77777777" w:rsidR="00AC7A53" w:rsidRPr="00AC7A53"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 xml:space="preserve">При этом, «Упрощенное положение об ограничении льгот» будет работать только в случае, если другое договаривающееся государство выберет данную норму (например, будет работать с такими странами, </w:t>
      </w:r>
      <w:r w:rsidRPr="00AC7A53">
        <w:rPr>
          <w:rFonts w:ascii="Times New Roman" w:hAnsi="Times New Roman" w:cs="Times New Roman"/>
          <w:sz w:val="32"/>
          <w:szCs w:val="32"/>
        </w:rPr>
        <w:lastRenderedPageBreak/>
        <w:t>как Российская Федерация, Республика Армения, Словацкая Республика).</w:t>
      </w:r>
    </w:p>
    <w:p w14:paraId="41941C9E" w14:textId="77777777" w:rsidR="00C94F02" w:rsidRDefault="00AC7A53" w:rsidP="00AC7A53">
      <w:pPr>
        <w:spacing w:after="0" w:line="276" w:lineRule="auto"/>
        <w:ind w:firstLine="709"/>
        <w:jc w:val="both"/>
        <w:rPr>
          <w:rFonts w:ascii="Times New Roman" w:hAnsi="Times New Roman" w:cs="Times New Roman"/>
          <w:sz w:val="32"/>
          <w:szCs w:val="32"/>
        </w:rPr>
      </w:pPr>
      <w:r w:rsidRPr="00AC7A53">
        <w:rPr>
          <w:rFonts w:ascii="Times New Roman" w:hAnsi="Times New Roman" w:cs="Times New Roman"/>
          <w:sz w:val="32"/>
          <w:szCs w:val="32"/>
        </w:rPr>
        <w:t>Статья 16 «Процедура взаимного согласования». В соответствии с данной статьей меняются положения налоговых соглашений в отношении взаимосогласительных процедур: теперь налогоплательщик может обращаться в любой компетентный орган для рассмотрения вопроса об инициировании взаимосогласительной процедуры. При этом заявление должно быть представлено в течение трех лет с момента первого уведомления о действиях, которые привели к необоснованному налогообложению доходов.</w:t>
      </w:r>
    </w:p>
    <w:p w14:paraId="6A1AC2AC" w14:textId="77777777" w:rsidR="00C94F02" w:rsidRPr="00AC7A53" w:rsidRDefault="00C94F02" w:rsidP="008B155E">
      <w:pPr>
        <w:spacing w:after="0" w:line="276" w:lineRule="auto"/>
        <w:ind w:firstLine="709"/>
        <w:jc w:val="both"/>
        <w:rPr>
          <w:rFonts w:ascii="Times New Roman" w:hAnsi="Times New Roman" w:cs="Times New Roman"/>
          <w:sz w:val="12"/>
          <w:szCs w:val="12"/>
        </w:rPr>
      </w:pPr>
    </w:p>
    <w:p w14:paraId="1FAB2231" w14:textId="77777777" w:rsidR="008B155E" w:rsidRPr="00FC53F7" w:rsidRDefault="00C94F02" w:rsidP="008B155E">
      <w:pPr>
        <w:spacing w:after="0" w:line="276" w:lineRule="auto"/>
        <w:ind w:firstLine="709"/>
        <w:jc w:val="both"/>
        <w:rPr>
          <w:rFonts w:ascii="Times New Roman" w:hAnsi="Times New Roman" w:cs="Times New Roman"/>
          <w:sz w:val="32"/>
          <w:szCs w:val="32"/>
        </w:rPr>
      </w:pPr>
      <w:r>
        <w:rPr>
          <w:rFonts w:ascii="Times New Roman" w:hAnsi="Times New Roman" w:cs="Times New Roman"/>
          <w:sz w:val="32"/>
          <w:szCs w:val="32"/>
        </w:rPr>
        <w:t>В заключении хотел бы сказать, что п</w:t>
      </w:r>
      <w:r w:rsidR="008B155E" w:rsidRPr="00FC53F7">
        <w:rPr>
          <w:rFonts w:ascii="Times New Roman" w:hAnsi="Times New Roman" w:cs="Times New Roman"/>
          <w:sz w:val="32"/>
          <w:szCs w:val="32"/>
        </w:rPr>
        <w:t xml:space="preserve">ринятые изменения </w:t>
      </w:r>
      <w:r>
        <w:rPr>
          <w:rFonts w:ascii="Times New Roman" w:hAnsi="Times New Roman" w:cs="Times New Roman"/>
          <w:sz w:val="32"/>
          <w:szCs w:val="32"/>
        </w:rPr>
        <w:t>–</w:t>
      </w:r>
      <w:r w:rsidR="008B155E" w:rsidRPr="00FC53F7">
        <w:rPr>
          <w:rFonts w:ascii="Times New Roman" w:hAnsi="Times New Roman" w:cs="Times New Roman"/>
          <w:sz w:val="32"/>
          <w:szCs w:val="32"/>
        </w:rPr>
        <w:t xml:space="preserve"> это результат нашего диалога с бизнес-сообществом и Национальным Банком РК. Мы создаем систему, где налогоплательщик защищен четкостью закона, а налоговый орган выступает в роли прозрачного администратора.</w:t>
      </w:r>
    </w:p>
    <w:p w14:paraId="034B8640" w14:textId="77777777" w:rsidR="007C3DEA" w:rsidRPr="00FC53F7" w:rsidRDefault="008B155E" w:rsidP="008B155E">
      <w:pPr>
        <w:spacing w:after="0" w:line="276" w:lineRule="auto"/>
        <w:ind w:firstLine="709"/>
        <w:jc w:val="both"/>
        <w:rPr>
          <w:rFonts w:ascii="Times New Roman" w:hAnsi="Times New Roman" w:cs="Times New Roman"/>
          <w:sz w:val="32"/>
          <w:szCs w:val="32"/>
        </w:rPr>
      </w:pPr>
      <w:r w:rsidRPr="00FC53F7">
        <w:rPr>
          <w:rFonts w:ascii="Times New Roman" w:hAnsi="Times New Roman" w:cs="Times New Roman"/>
          <w:sz w:val="32"/>
          <w:szCs w:val="32"/>
        </w:rPr>
        <w:t>Благодарю за внимание</w:t>
      </w:r>
      <w:r w:rsidR="00C94F02">
        <w:rPr>
          <w:rFonts w:ascii="Times New Roman" w:hAnsi="Times New Roman" w:cs="Times New Roman"/>
          <w:sz w:val="32"/>
          <w:szCs w:val="32"/>
        </w:rPr>
        <w:t>!</w:t>
      </w:r>
    </w:p>
    <w:sectPr w:rsidR="007C3DEA" w:rsidRPr="00FC53F7" w:rsidSect="00AC7A53">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7C9"/>
    <w:multiLevelType w:val="hybridMultilevel"/>
    <w:tmpl w:val="B7F25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600176"/>
    <w:multiLevelType w:val="hybridMultilevel"/>
    <w:tmpl w:val="5FCC80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95289390">
    <w:abstractNumId w:val="0"/>
  </w:num>
  <w:num w:numId="2" w16cid:durableId="103595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5E"/>
    <w:rsid w:val="000E3953"/>
    <w:rsid w:val="001826B9"/>
    <w:rsid w:val="004A488B"/>
    <w:rsid w:val="007C3DEA"/>
    <w:rsid w:val="008B155E"/>
    <w:rsid w:val="009F145C"/>
    <w:rsid w:val="00A1236E"/>
    <w:rsid w:val="00AC7A53"/>
    <w:rsid w:val="00B17434"/>
    <w:rsid w:val="00B24F59"/>
    <w:rsid w:val="00C94F02"/>
    <w:rsid w:val="00E36998"/>
    <w:rsid w:val="00E96770"/>
    <w:rsid w:val="00FB04F5"/>
    <w:rsid w:val="00FC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D559"/>
  <w15:chartTrackingRefBased/>
  <w15:docId w15:val="{500FB61B-075A-4A22-9324-D9920D7D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1956</Words>
  <Characters>11154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Молдабеков Санжар Мухтарулы</dc:creator>
  <cp:keywords/>
  <dc:description/>
  <cp:lastModifiedBy>User</cp:lastModifiedBy>
  <cp:revision>2</cp:revision>
  <dcterms:created xsi:type="dcterms:W3CDTF">2026-04-14T04:35:00Z</dcterms:created>
  <dcterms:modified xsi:type="dcterms:W3CDTF">2026-04-14T04:35:00Z</dcterms:modified>
</cp:coreProperties>
</file>